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34" w:rsidRDefault="002E2C34" w:rsidP="00B43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6228"/>
          <w:sz w:val="28"/>
          <w:szCs w:val="28"/>
        </w:rPr>
      </w:pPr>
      <w:r>
        <w:rPr>
          <w:rFonts w:ascii="Arial" w:hAnsi="Arial" w:cs="Arial"/>
          <w:color w:val="4F6228"/>
          <w:sz w:val="28"/>
          <w:szCs w:val="28"/>
        </w:rPr>
        <w:t>FICHA TÉCNICA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1. Designação: </w:t>
      </w:r>
      <w:r>
        <w:rPr>
          <w:rFonts w:ascii="Arial" w:hAnsi="Arial" w:cs="Arial"/>
          <w:color w:val="000000"/>
          <w:sz w:val="20"/>
          <w:szCs w:val="20"/>
        </w:rPr>
        <w:t>Acém Redondo de Bovino Não UE CONGELADO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F6228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Espécie: </w:t>
      </w:r>
      <w:r>
        <w:rPr>
          <w:rFonts w:ascii="Arial" w:hAnsi="Arial" w:cs="Arial"/>
          <w:color w:val="000000"/>
          <w:sz w:val="20"/>
          <w:szCs w:val="20"/>
        </w:rPr>
        <w:t>Bovino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taurus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 w:rsidR="00740535">
        <w:rPr>
          <w:rFonts w:ascii="Arial" w:hAnsi="Arial" w:cs="Arial"/>
          <w:color w:val="000000"/>
          <w:sz w:val="20"/>
          <w:szCs w:val="20"/>
        </w:rPr>
        <w:t xml:space="preserve"> BLACK ANGUS</w:t>
      </w:r>
      <w:bookmarkStart w:id="0" w:name="_GoBack"/>
      <w:bookmarkEnd w:id="0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F6228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Definição: </w:t>
      </w:r>
      <w:r>
        <w:rPr>
          <w:rFonts w:ascii="Arial" w:hAnsi="Arial" w:cs="Arial"/>
          <w:color w:val="000000"/>
          <w:sz w:val="20"/>
          <w:szCs w:val="20"/>
        </w:rPr>
        <w:t xml:space="preserve">Peça, com ou se osso, correspondente às 10 primeiras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hemi-vértebras</w:t>
      </w:r>
      <w:proofErr w:type="spell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dorsais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os terços superiores das costelas correspondentes. Esta peça é retirada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resto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quarto anterior por um corte rectilíneo, que vai do limite inferior do músculo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longo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costal, ao nível da 10ªa costela, até à linha de separação do terço médio da 1ª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costela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Apresentação: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1,5 a 2 – 1,5 a 2 kg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5. Processamento: </w:t>
      </w:r>
      <w:r>
        <w:rPr>
          <w:rFonts w:ascii="Arial" w:hAnsi="Arial" w:cs="Arial"/>
          <w:color w:val="000000"/>
          <w:sz w:val="20"/>
          <w:szCs w:val="20"/>
        </w:rPr>
        <w:t>Corte e Ultracongelação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Não EU </w:t>
      </w:r>
      <w:r>
        <w:rPr>
          <w:rFonts w:ascii="Arial" w:hAnsi="Arial" w:cs="Arial"/>
          <w:color w:val="000000"/>
          <w:sz w:val="20"/>
          <w:szCs w:val="20"/>
        </w:rPr>
        <w:t>(Argentina, Austrália, Brasil, Estados Unidos da Améria, Namíbia,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 Zelândia, Uruguai)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Acondicionamento: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primária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Saco plástico protector (qualidade alimentar) submetido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vácuo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Embalagem secundária: Embalagens de cartão canelado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8. Período de Conservação: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Ultracongelado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até 36 meses após data de produção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Ultracongelado: A uma temperatura estável de -18ºC ou inferior, em todos os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Nos expositores de venda: 6ºC.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10. Publico alvo: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11. Advertências: </w:t>
      </w:r>
      <w:r>
        <w:rPr>
          <w:rFonts w:ascii="Arial" w:hAnsi="Arial" w:cs="Arial"/>
          <w:color w:val="000000"/>
          <w:sz w:val="20"/>
          <w:szCs w:val="20"/>
        </w:rPr>
        <w:t xml:space="preserve">Necessita confecção completa antes do consumo. Sem presença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substâncias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propriedades alérgicas.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12.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42729F" w:rsidRDefault="002E2C34" w:rsidP="002E2C3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minuto) necessário antes do consumo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13. Critérios microbiológicos aplicáveis*: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ausente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25g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Listeria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monocytogenes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ausente em 25g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Aeróbios totais a 30ºC – inferior a 10</w:t>
      </w:r>
      <w:r>
        <w:rPr>
          <w:rFonts w:ascii="Arial" w:hAnsi="Arial" w:cs="Arial"/>
          <w:color w:val="000000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Enterobacteriaceae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inferior a 10</w:t>
      </w:r>
      <w:r>
        <w:rPr>
          <w:rFonts w:ascii="Arial" w:hAnsi="Arial" w:cs="Arial"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aureus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inferior a 10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j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 *</w:t>
      </w:r>
      <w:r>
        <w:rPr>
          <w:rFonts w:ascii="Arial" w:hAnsi="Arial" w:cs="Arial"/>
          <w:color w:val="000000"/>
          <w:sz w:val="16"/>
          <w:szCs w:val="16"/>
        </w:rPr>
        <w:t>Informações fornecidas pelo produtor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14. Critérios físico-químicos/nutricionais aplicáveis (por 100g de parte edível)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Valor Calórico 140 kcal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Hidratos de Carbono 0g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Proteínas 21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Gorduras Totais 6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 Saturada 2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Colesterol 55 mg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q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Fibra Alimentar 0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Cálcio 11 mg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Ferro 2,6 mg</w:t>
      </w:r>
    </w:p>
    <w:p w:rsidR="002E2C34" w:rsidRDefault="002E2C34" w:rsidP="002E2C34"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Sódio 65 mg</w:t>
      </w:r>
    </w:p>
    <w:sectPr w:rsidR="002E2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4"/>
    <w:rsid w:val="0028035C"/>
    <w:rsid w:val="002E2C34"/>
    <w:rsid w:val="00740535"/>
    <w:rsid w:val="00B436F7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2019-05-06T16:10:00Z</dcterms:created>
  <dcterms:modified xsi:type="dcterms:W3CDTF">2019-05-06T16:10:00Z</dcterms:modified>
</cp:coreProperties>
</file>