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FC" w:rsidRDefault="00AF42FC" w:rsidP="00931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622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4F6228"/>
          <w:sz w:val="28"/>
          <w:szCs w:val="28"/>
        </w:rPr>
        <w:t>FICHA TÉCNICA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1. Designação: </w:t>
      </w:r>
      <w:r>
        <w:rPr>
          <w:rFonts w:ascii="Arial" w:hAnsi="Arial" w:cs="Arial"/>
          <w:color w:val="000000"/>
          <w:sz w:val="20"/>
          <w:szCs w:val="20"/>
        </w:rPr>
        <w:t>Lombo de Bovino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Filet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Mignon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Tenderloin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LOMBO BOV CONG SC UE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2. Espécie: </w:t>
      </w:r>
      <w:r>
        <w:rPr>
          <w:rFonts w:ascii="Arial" w:hAnsi="Arial" w:cs="Arial"/>
          <w:color w:val="000000"/>
          <w:sz w:val="20"/>
          <w:szCs w:val="20"/>
        </w:rPr>
        <w:t>Bovino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taurus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3. Definição: </w:t>
      </w:r>
      <w:r>
        <w:rPr>
          <w:rFonts w:ascii="Arial" w:hAnsi="Arial" w:cs="Arial"/>
          <w:color w:val="000000"/>
          <w:sz w:val="20"/>
          <w:szCs w:val="20"/>
        </w:rPr>
        <w:t>Peça muscular retirada da porção ventral do rosbife e que inclui a porção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inserida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osso ilíaco até ao bordo anterior do pube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4. Apresentação: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Sem cordão (calibre 2/3, 3/4, 4/5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lbs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– Peso médio da peça compreendido 0,9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2,6 Kg (calibre indicado no sistema imperial)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5. Processamento: </w:t>
      </w:r>
      <w:r>
        <w:rPr>
          <w:rFonts w:ascii="Arial" w:hAnsi="Arial" w:cs="Arial"/>
          <w:color w:val="000000"/>
          <w:sz w:val="20"/>
          <w:szCs w:val="20"/>
        </w:rPr>
        <w:t>Corte e Ultracongelação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6. Origem: </w:t>
      </w:r>
      <w:r>
        <w:rPr>
          <w:rFonts w:ascii="Arial" w:hAnsi="Arial" w:cs="Arial"/>
          <w:color w:val="000000"/>
          <w:sz w:val="20"/>
          <w:szCs w:val="20"/>
        </w:rPr>
        <w:t>União Europeia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7. Acondicionamento: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Embalagem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primária 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Saco plástico protector (qualidade alimentar) submetido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vácuo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Embalagem secundária: Embalagens de cartão canelado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8. Período de Conservação: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Ultracongelado 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até 36 meses após data de produção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9. Condições de Conservação: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Ultracongelado: A uma temperatura estável de -18ºC ou inferior, em todos os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pontos.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Nota: No transporte e venda, admitem-se as seguintes tolerâncias máximas quanto </w:t>
      </w:r>
      <w:proofErr w:type="gramStart"/>
      <w:r>
        <w:rPr>
          <w:rFonts w:ascii="Arial" w:hAnsi="Arial" w:cs="Arial"/>
          <w:color w:val="808080"/>
          <w:sz w:val="20"/>
          <w:szCs w:val="20"/>
        </w:rPr>
        <w:t>à</w:t>
      </w:r>
      <w:proofErr w:type="gramEnd"/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proofErr w:type="gramStart"/>
      <w:r>
        <w:rPr>
          <w:rFonts w:ascii="Arial" w:hAnsi="Arial" w:cs="Arial"/>
          <w:color w:val="808080"/>
          <w:sz w:val="20"/>
          <w:szCs w:val="20"/>
        </w:rPr>
        <w:t>temperatura</w:t>
      </w:r>
      <w:proofErr w:type="gramEnd"/>
      <w:r>
        <w:rPr>
          <w:rFonts w:ascii="Arial" w:hAnsi="Arial" w:cs="Arial"/>
          <w:color w:val="808080"/>
          <w:sz w:val="20"/>
          <w:szCs w:val="20"/>
        </w:rPr>
        <w:t xml:space="preserve"> dos produtos ultracongelados: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 transporte: 3ºC;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Nos expositores de venda: 6ºC.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10. Publico alvo: </w:t>
      </w:r>
      <w:r>
        <w:rPr>
          <w:rFonts w:ascii="Arial" w:hAnsi="Arial" w:cs="Arial"/>
          <w:color w:val="000000"/>
          <w:sz w:val="20"/>
          <w:szCs w:val="20"/>
        </w:rPr>
        <w:t>público em geral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11. Advertências</w:t>
      </w:r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Necessita confecção completa antes do consumo. Sem presença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substâncias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 propriedades alérgicas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12. Utilização prevista: </w:t>
      </w:r>
      <w:r>
        <w:rPr>
          <w:rFonts w:ascii="Arial" w:hAnsi="Arial" w:cs="Arial"/>
          <w:color w:val="000000"/>
          <w:sz w:val="20"/>
          <w:szCs w:val="20"/>
        </w:rPr>
        <w:t>processamento térmico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temperatura &gt;65ºC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centro térmico do</w:t>
      </w:r>
    </w:p>
    <w:p w:rsidR="0042729F" w:rsidRDefault="00AF42FC" w:rsidP="00AF42FC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produto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durante pelo menos 2 minuto) necessário antes do consumo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13. Critérios microbiológicos aplicáveis*: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Salmonella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ausente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 25g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Listeria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monocytogenes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ausente em 25g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Aeróbios totais a 30ºC – inferior a 10</w:t>
      </w:r>
      <w:r>
        <w:rPr>
          <w:rFonts w:ascii="Arial" w:hAnsi="Arial" w:cs="Arial"/>
          <w:color w:val="000000"/>
          <w:sz w:val="13"/>
          <w:szCs w:val="13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Enterobacteriaceae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inferior a 10</w:t>
      </w:r>
      <w:r>
        <w:rPr>
          <w:rFonts w:ascii="Arial" w:hAnsi="Arial" w:cs="Arial"/>
          <w:color w:val="000000"/>
          <w:sz w:val="13"/>
          <w:szCs w:val="13"/>
        </w:rPr>
        <w:t xml:space="preserve">4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aureus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inferior a 10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f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. *</w:t>
      </w:r>
      <w:r>
        <w:rPr>
          <w:rFonts w:ascii="Arial" w:hAnsi="Arial" w:cs="Arial"/>
          <w:color w:val="000000"/>
          <w:sz w:val="16"/>
          <w:szCs w:val="16"/>
        </w:rPr>
        <w:t>Informações fornecidas pelo produtor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14. Critérios físico-químicos/nutricionais aplicáveis (por 100g de parte edível)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Valor Calórico 140 kcal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Hidratos de Carbono 0g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Proteínas 21 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Gorduras Totais 6 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 Saturada 2 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Colesterol 55 mg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Fibra Alimentar 0 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Cálcio 11 mg</w:t>
      </w:r>
    </w:p>
    <w:p w:rsidR="00AF42FC" w:rsidRDefault="00AF42FC" w:rsidP="00AF4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Ferro 2,6 mg</w:t>
      </w:r>
    </w:p>
    <w:p w:rsidR="00AF42FC" w:rsidRDefault="00AF42FC" w:rsidP="00AF42FC">
      <w:proofErr w:type="gramStart"/>
      <w:r>
        <w:rPr>
          <w:rFonts w:ascii="Arial" w:hAnsi="Arial" w:cs="Arial"/>
          <w:color w:val="000000"/>
          <w:sz w:val="20"/>
          <w:szCs w:val="20"/>
        </w:rPr>
        <w:t>j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Sódio 65 mg</w:t>
      </w:r>
    </w:p>
    <w:sectPr w:rsidR="00AF4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FC"/>
    <w:rsid w:val="0028035C"/>
    <w:rsid w:val="009312AF"/>
    <w:rsid w:val="00AF42FC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Lopes</dc:creator>
  <cp:lastModifiedBy>Duarte Lopes</cp:lastModifiedBy>
  <cp:revision>2</cp:revision>
  <dcterms:created xsi:type="dcterms:W3CDTF">2019-05-06T17:30:00Z</dcterms:created>
  <dcterms:modified xsi:type="dcterms:W3CDTF">2019-05-06T17:31:00Z</dcterms:modified>
</cp:coreProperties>
</file>