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43" w:rsidRDefault="005E3243" w:rsidP="005E3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4F6228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4F6228"/>
          <w:sz w:val="28"/>
          <w:szCs w:val="28"/>
        </w:rPr>
        <w:t>FICHA TÉCNICA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1. Designação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Pato com miudezas ultracongelado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2. Espécie: </w:t>
      </w:r>
      <w:r>
        <w:rPr>
          <w:rFonts w:ascii="Arial" w:hAnsi="Arial" w:cs="Arial"/>
          <w:color w:val="000000"/>
          <w:sz w:val="20"/>
          <w:szCs w:val="20"/>
        </w:rPr>
        <w:t>Pato (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Anas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platyrhynchos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3. Definição: </w:t>
      </w:r>
      <w:r>
        <w:rPr>
          <w:rFonts w:ascii="Arial" w:hAnsi="Arial" w:cs="Arial"/>
          <w:color w:val="000000"/>
          <w:sz w:val="20"/>
          <w:szCs w:val="20"/>
        </w:rPr>
        <w:t>Carcaça de pato e suas miudezas (fígado, moela e pescoço)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Apresentação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Calibre 2000 a 2700 – Peso médio da carcaça 2,0 a 2,8 kg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5. Processamento: </w:t>
      </w:r>
      <w:r>
        <w:rPr>
          <w:rFonts w:ascii="Arial" w:hAnsi="Arial" w:cs="Arial"/>
          <w:color w:val="000000"/>
          <w:sz w:val="20"/>
          <w:szCs w:val="20"/>
        </w:rPr>
        <w:t>Abate, Depena, Evisceração, Embalagem e Ultracongelação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color w:val="000000"/>
          <w:sz w:val="20"/>
          <w:szCs w:val="20"/>
        </w:rPr>
        <w:t>União Europeia (Holanda, França, Hungria e Alemanha)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Embalagem: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Embalagem primária: </w:t>
      </w:r>
      <w:r>
        <w:rPr>
          <w:rFonts w:ascii="Arial" w:hAnsi="Arial" w:cs="Arial"/>
          <w:color w:val="000000"/>
          <w:sz w:val="20"/>
          <w:szCs w:val="20"/>
        </w:rPr>
        <w:t>Plástico protector (qualidade alimentar) submetido a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vácuo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Embalagem secundária: </w:t>
      </w:r>
      <w:r>
        <w:rPr>
          <w:rFonts w:ascii="Arial" w:hAnsi="Arial" w:cs="Arial"/>
          <w:color w:val="000000"/>
          <w:sz w:val="20"/>
          <w:szCs w:val="20"/>
        </w:rPr>
        <w:t xml:space="preserve">Embalagens de cartão canelado. Seis unidades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por</w:t>
      </w:r>
      <w:proofErr w:type="gramEnd"/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caixa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Peso médio da caixa 12 a 17 kg.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8. Período de Conservação: </w:t>
      </w:r>
      <w:r>
        <w:rPr>
          <w:rFonts w:ascii="Arial" w:hAnsi="Arial" w:cs="Arial"/>
          <w:color w:val="000000"/>
          <w:sz w:val="20"/>
          <w:szCs w:val="20"/>
        </w:rPr>
        <w:t>12 meses após data de produção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Ultracongelado: </w:t>
      </w:r>
      <w:r>
        <w:rPr>
          <w:rFonts w:ascii="Arial" w:hAnsi="Arial" w:cs="Arial"/>
          <w:color w:val="000000"/>
          <w:sz w:val="20"/>
          <w:szCs w:val="20"/>
        </w:rPr>
        <w:t>A uma temperatura estável de -18ºC ou inferior, em todos os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Nos expositores de venda: 6ºC.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10. Publico alvo</w:t>
      </w:r>
      <w:r>
        <w:rPr>
          <w:rFonts w:ascii="Arial" w:hAnsi="Arial" w:cs="Arial"/>
          <w:color w:val="4F6228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11.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minutos) necessário antes do consumo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12. Critérios microbiológicos aplicáveis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Segurança do produto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>N = 5,C=0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Resultados: Ausência em 25 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Método analítico: EN/ISO 6579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F6228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13. Perfil nutricional (por 100g de parte edível) </w:t>
      </w:r>
      <w:r>
        <w:rPr>
          <w:rFonts w:ascii="Arial" w:hAnsi="Arial" w:cs="Arial"/>
          <w:color w:val="4F6228"/>
        </w:rPr>
        <w:t>-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Água 48.50g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Energia 404Kcal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Proteína 11.49g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Lípidos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Dos quais saturados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39.34g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13,2g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Hidratos Carbono 0.00g</w:t>
      </w:r>
    </w:p>
    <w:p w:rsidR="005E3243" w:rsidRDefault="005E3243" w:rsidP="005E3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Fibra 0.0g</w:t>
      </w:r>
    </w:p>
    <w:p w:rsidR="0042729F" w:rsidRDefault="005E3243" w:rsidP="005E3243">
      <w:r>
        <w:rPr>
          <w:rFonts w:ascii="Arial" w:hAnsi="Arial" w:cs="Arial"/>
          <w:color w:val="000000"/>
          <w:sz w:val="16"/>
          <w:szCs w:val="16"/>
        </w:rPr>
        <w:t>Açúcares 0.00g</w:t>
      </w:r>
    </w:p>
    <w:sectPr w:rsidR="004272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243"/>
    <w:rsid w:val="0028035C"/>
    <w:rsid w:val="005E3243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1</cp:revision>
  <dcterms:created xsi:type="dcterms:W3CDTF">2019-05-06T17:40:00Z</dcterms:created>
  <dcterms:modified xsi:type="dcterms:W3CDTF">2019-05-06T17:49:00Z</dcterms:modified>
</cp:coreProperties>
</file>