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92" w:rsidRDefault="00112992" w:rsidP="00112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4F6228"/>
          <w:sz w:val="28"/>
          <w:szCs w:val="28"/>
        </w:rPr>
        <w:t>FICHA TÉCNICA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1. Designação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Peito Frango Congelado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2. Espécie: </w:t>
      </w:r>
      <w:r>
        <w:rPr>
          <w:rFonts w:ascii="Arial" w:hAnsi="Arial" w:cs="Arial"/>
          <w:color w:val="000000"/>
          <w:sz w:val="20"/>
          <w:szCs w:val="20"/>
        </w:rPr>
        <w:t>Frango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Gallus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gallus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domesticus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3. Definição: </w:t>
      </w:r>
      <w:r>
        <w:rPr>
          <w:rFonts w:ascii="Arial" w:hAnsi="Arial" w:cs="Arial"/>
          <w:color w:val="000000"/>
          <w:sz w:val="20"/>
          <w:szCs w:val="20"/>
        </w:rPr>
        <w:t>Peça correspondente aos músculos peitorais.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4. Calibre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0,3g a 0,5 kg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5. Processamento</w:t>
      </w: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Abate, Depena, Evisceração, Corte, Embalagem e Ultracongelação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6. Origem: </w:t>
      </w:r>
      <w:r>
        <w:rPr>
          <w:rFonts w:ascii="Arial" w:hAnsi="Arial" w:cs="Arial"/>
          <w:color w:val="000000"/>
          <w:sz w:val="20"/>
          <w:szCs w:val="20"/>
        </w:rPr>
        <w:t>Não UE (Brasil)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7. Embalagem: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Embalagem primária: </w:t>
      </w:r>
      <w:r>
        <w:rPr>
          <w:rFonts w:ascii="Arial" w:hAnsi="Arial" w:cs="Arial"/>
          <w:color w:val="000000"/>
          <w:sz w:val="20"/>
          <w:szCs w:val="20"/>
        </w:rPr>
        <w:t>Plástico protector (qualidade alimentar)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Embalagem secundária: </w:t>
      </w:r>
      <w:r>
        <w:rPr>
          <w:rFonts w:ascii="Arial" w:hAnsi="Arial" w:cs="Arial"/>
          <w:color w:val="000000"/>
          <w:sz w:val="20"/>
          <w:szCs w:val="20"/>
        </w:rPr>
        <w:t>Cartão canelado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8. Período de Conservação: </w:t>
      </w:r>
      <w:r>
        <w:rPr>
          <w:rFonts w:ascii="Arial" w:hAnsi="Arial" w:cs="Arial"/>
          <w:color w:val="000000"/>
          <w:sz w:val="20"/>
          <w:szCs w:val="20"/>
        </w:rPr>
        <w:t>12 meses após data de produção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9. Condições de Conservação: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Ultracongelado: </w:t>
      </w:r>
      <w:r>
        <w:rPr>
          <w:rFonts w:ascii="Arial" w:hAnsi="Arial" w:cs="Arial"/>
          <w:color w:val="000000"/>
          <w:sz w:val="20"/>
          <w:szCs w:val="20"/>
        </w:rPr>
        <w:t>A uma temperatura estável de -18ºC ou inferior, em todos os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pontos.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Nota: No transporte e venda, admitem-se as seguintes tolerâncias máximas quanto </w:t>
      </w:r>
      <w:proofErr w:type="gramStart"/>
      <w:r>
        <w:rPr>
          <w:rFonts w:ascii="Arial" w:hAnsi="Arial" w:cs="Arial"/>
          <w:color w:val="808080"/>
          <w:sz w:val="20"/>
          <w:szCs w:val="20"/>
        </w:rPr>
        <w:t>à</w:t>
      </w:r>
      <w:proofErr w:type="gramEnd"/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proofErr w:type="gramStart"/>
      <w:r>
        <w:rPr>
          <w:rFonts w:ascii="Arial" w:hAnsi="Arial" w:cs="Arial"/>
          <w:color w:val="808080"/>
          <w:sz w:val="20"/>
          <w:szCs w:val="20"/>
        </w:rPr>
        <w:t>temperatura</w:t>
      </w:r>
      <w:proofErr w:type="gramEnd"/>
      <w:r>
        <w:rPr>
          <w:rFonts w:ascii="Arial" w:hAnsi="Arial" w:cs="Arial"/>
          <w:color w:val="808080"/>
          <w:sz w:val="20"/>
          <w:szCs w:val="20"/>
        </w:rPr>
        <w:t xml:space="preserve"> dos produtos ultracongelados: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 transporte: 3ºC;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Nos expositores de venda: 6ºC.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10. Publico alvo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público em geral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11. Utilização prevista: </w:t>
      </w:r>
      <w:r>
        <w:rPr>
          <w:rFonts w:ascii="Arial" w:hAnsi="Arial" w:cs="Arial"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centro térmico do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durante pelo menos 2 minutos) necessário antes do consumo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12. Critérios microbiológicos aplicáveis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Segurança do produto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N = 5,C=0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Resultados: Ausência em 25 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Método analítico: EN/ISO 6579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13. Perfil nutricional (por 100g de parte edível) </w:t>
      </w:r>
      <w:r>
        <w:rPr>
          <w:rFonts w:ascii="Arial" w:hAnsi="Arial" w:cs="Arial"/>
          <w:color w:val="4F6228"/>
        </w:rPr>
        <w:t>-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Valor Calórico 153 kcal = 643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</w:t>
      </w:r>
      <w:proofErr w:type="spellEnd"/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Glícidos 0 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Proteínas 18 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Gorduras Totais 9,0 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Gordura Saturada 2,0 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Colesterol 65 mg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Fibra Alimentar 0 g</w:t>
      </w:r>
    </w:p>
    <w:p w:rsidR="00112992" w:rsidRDefault="00112992" w:rsidP="0011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Ferro 1,1 mg</w:t>
      </w:r>
    </w:p>
    <w:p w:rsidR="0042729F" w:rsidRDefault="00112992" w:rsidP="00112992"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Sódio 114 mg</w:t>
      </w:r>
    </w:p>
    <w:sectPr w:rsidR="00427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2"/>
    <w:rsid w:val="00112992"/>
    <w:rsid w:val="0028035C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1</cp:revision>
  <dcterms:created xsi:type="dcterms:W3CDTF">2019-05-06T17:56:00Z</dcterms:created>
  <dcterms:modified xsi:type="dcterms:W3CDTF">2019-05-06T17:59:00Z</dcterms:modified>
</cp:coreProperties>
</file>